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4D97" w14:textId="43A7EB9A" w:rsidR="0014499A" w:rsidRDefault="0014499A">
      <w:pPr>
        <w:pStyle w:val="BodyText"/>
        <w:spacing w:before="8"/>
        <w:ind w:left="0" w:right="0" w:firstLine="0"/>
        <w:jc w:val="left"/>
        <w:rPr>
          <w:rFonts w:ascii="Segoe UI Symbol"/>
          <w:sz w:val="11"/>
        </w:rPr>
      </w:pPr>
    </w:p>
    <w:p w14:paraId="1C063E2D" w14:textId="77777777" w:rsidR="000A23FC" w:rsidRDefault="000A23FC" w:rsidP="000A23FC">
      <w:pPr>
        <w:pStyle w:val="BodyText"/>
        <w:spacing w:before="8"/>
        <w:ind w:left="0" w:right="0" w:firstLine="0"/>
        <w:jc w:val="center"/>
        <w:rPr>
          <w:rFonts w:ascii="Segoe UI Symbol"/>
          <w:sz w:val="11"/>
        </w:rPr>
      </w:pPr>
    </w:p>
    <w:p w14:paraId="74E892F8" w14:textId="6E2B3A87" w:rsidR="000A23FC" w:rsidRPr="000A23FC" w:rsidRDefault="000A23FC" w:rsidP="000A23FC">
      <w:pPr>
        <w:pStyle w:val="BodyText"/>
        <w:spacing w:before="42" w:line="276" w:lineRule="auto"/>
        <w:jc w:val="center"/>
        <w:rPr>
          <w:spacing w:val="-1"/>
          <w:lang w:val="ka-GE"/>
        </w:rPr>
      </w:pPr>
      <w:r>
        <w:rPr>
          <w:spacing w:val="-1"/>
          <w:lang w:val="ka-GE"/>
        </w:rPr>
        <w:t>ტექნიკური დავალება</w:t>
      </w:r>
    </w:p>
    <w:p w14:paraId="0EC66204" w14:textId="79913225" w:rsidR="0014499A" w:rsidRDefault="00000000" w:rsidP="000A23FC">
      <w:pPr>
        <w:pStyle w:val="BodyText"/>
        <w:numPr>
          <w:ilvl w:val="0"/>
          <w:numId w:val="1"/>
        </w:numPr>
        <w:spacing w:before="42" w:line="276" w:lineRule="auto"/>
      </w:pPr>
      <w:r>
        <w:rPr>
          <w:spacing w:val="-1"/>
        </w:rPr>
        <w:t>მიმწოდებლის</w:t>
      </w:r>
      <w:r>
        <w:t xml:space="preserve"> </w:t>
      </w:r>
      <w:r>
        <w:rPr>
          <w:spacing w:val="-1"/>
        </w:rPr>
        <w:t>მიერ</w:t>
      </w:r>
      <w:r>
        <w:t xml:space="preserve"> აუდიტორული</w:t>
      </w:r>
      <w:r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გაწევა,</w:t>
      </w:r>
      <w:r>
        <w:rPr>
          <w:spacing w:val="1"/>
        </w:rPr>
        <w:t xml:space="preserve"> </w:t>
      </w:r>
      <w:r>
        <w:t>კერძოდ,</w:t>
      </w:r>
      <w:r>
        <w:rPr>
          <w:spacing w:val="1"/>
        </w:rPr>
        <w:t xml:space="preserve"> </w:t>
      </w:r>
      <w:r>
        <w:t>უძრავი/მოძრავი</w:t>
      </w:r>
      <w:r>
        <w:rPr>
          <w:spacing w:val="1"/>
        </w:rPr>
        <w:t xml:space="preserve"> </w:t>
      </w:r>
      <w:r>
        <w:t>ქონების</w:t>
      </w:r>
      <w:r>
        <w:rPr>
          <w:spacing w:val="1"/>
        </w:rPr>
        <w:t xml:space="preserve"> </w:t>
      </w:r>
      <w:r>
        <w:t>შეფასება,</w:t>
      </w:r>
      <w:r>
        <w:rPr>
          <w:spacing w:val="1"/>
        </w:rPr>
        <w:t xml:space="preserve"> </w:t>
      </w:r>
      <w:r>
        <w:t>ქონების</w:t>
      </w:r>
      <w:r>
        <w:rPr>
          <w:spacing w:val="1"/>
        </w:rPr>
        <w:t xml:space="preserve"> </w:t>
      </w:r>
      <w:r>
        <w:t>კაპიტალში</w:t>
      </w:r>
      <w:r>
        <w:rPr>
          <w:spacing w:val="1"/>
        </w:rPr>
        <w:t xml:space="preserve"> </w:t>
      </w:r>
      <w:r>
        <w:t>შეტანის/ამოღების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კაპიტალის</w:t>
      </w:r>
      <w:r>
        <w:rPr>
          <w:spacing w:val="1"/>
        </w:rPr>
        <w:t xml:space="preserve"> </w:t>
      </w:r>
      <w:r>
        <w:t>ფორმირების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აუდიტორული</w:t>
      </w:r>
      <w:r>
        <w:rPr>
          <w:spacing w:val="1"/>
        </w:rPr>
        <w:t xml:space="preserve"> </w:t>
      </w:r>
      <w:r>
        <w:t>დასკვნების</w:t>
      </w:r>
      <w:r>
        <w:rPr>
          <w:spacing w:val="1"/>
        </w:rPr>
        <w:t xml:space="preserve"> </w:t>
      </w:r>
      <w:r>
        <w:t>მომზადება,</w:t>
      </w:r>
      <w:r>
        <w:rPr>
          <w:spacing w:val="1"/>
        </w:rPr>
        <w:t xml:space="preserve"> </w:t>
      </w:r>
      <w:r>
        <w:t>უძრავ/მოძრავი</w:t>
      </w:r>
      <w:r>
        <w:rPr>
          <w:spacing w:val="1"/>
        </w:rPr>
        <w:t xml:space="preserve"> </w:t>
      </w:r>
      <w:r>
        <w:t>ქონების</w:t>
      </w:r>
      <w:r>
        <w:rPr>
          <w:spacing w:val="1"/>
        </w:rPr>
        <w:t xml:space="preserve"> </w:t>
      </w:r>
      <w:r>
        <w:t>დროებით</w:t>
      </w:r>
      <w:r>
        <w:rPr>
          <w:spacing w:val="1"/>
        </w:rPr>
        <w:t xml:space="preserve"> </w:t>
      </w:r>
      <w:r>
        <w:t>სასყიდლიან</w:t>
      </w:r>
      <w:r>
        <w:rPr>
          <w:spacing w:val="1"/>
        </w:rPr>
        <w:t xml:space="preserve"> </w:t>
      </w:r>
      <w:r>
        <w:t>სარგებლობაში</w:t>
      </w:r>
      <w:r>
        <w:rPr>
          <w:spacing w:val="1"/>
        </w:rPr>
        <w:t xml:space="preserve"> </w:t>
      </w:r>
      <w:r>
        <w:t>გადაცემის</w:t>
      </w:r>
      <w:r>
        <w:rPr>
          <w:spacing w:val="1"/>
        </w:rPr>
        <w:t xml:space="preserve"> </w:t>
      </w:r>
      <w:r>
        <w:t>საბაზრო</w:t>
      </w:r>
      <w:r>
        <w:rPr>
          <w:spacing w:val="1"/>
        </w:rPr>
        <w:t xml:space="preserve"> </w:t>
      </w:r>
      <w:r>
        <w:t>ფასის</w:t>
      </w:r>
      <w:r>
        <w:rPr>
          <w:spacing w:val="1"/>
        </w:rPr>
        <w:t xml:space="preserve"> </w:t>
      </w:r>
      <w:r>
        <w:t>დამდგენი</w:t>
      </w:r>
      <w:r>
        <w:rPr>
          <w:spacing w:val="-52"/>
        </w:rPr>
        <w:t xml:space="preserve"> </w:t>
      </w:r>
      <w:r>
        <w:t>აუდიტორული</w:t>
      </w:r>
      <w:r>
        <w:rPr>
          <w:spacing w:val="-5"/>
        </w:rPr>
        <w:t xml:space="preserve"> </w:t>
      </w:r>
      <w:r>
        <w:t>დასკვნების</w:t>
      </w:r>
      <w:r>
        <w:rPr>
          <w:spacing w:val="-2"/>
        </w:rPr>
        <w:t xml:space="preserve"> </w:t>
      </w:r>
      <w:r>
        <w:t>მომზადება (შემდეგში</w:t>
      </w:r>
      <w:r>
        <w:rPr>
          <w:spacing w:val="-2"/>
        </w:rPr>
        <w:t xml:space="preserve"> </w:t>
      </w:r>
      <w:r>
        <w:t>„</w:t>
      </w:r>
      <w:proofErr w:type="gramStart"/>
      <w:r>
        <w:t>მომსახურება“</w:t>
      </w:r>
      <w:proofErr w:type="gramEnd"/>
      <w:r>
        <w:t>).</w:t>
      </w:r>
      <w:r>
        <w:rPr>
          <w:spacing w:val="-4"/>
        </w:rPr>
        <w:t xml:space="preserve"> </w:t>
      </w:r>
    </w:p>
    <w:p w14:paraId="6BAAE3DB" w14:textId="14CFCA42" w:rsidR="0014499A" w:rsidRDefault="00000000" w:rsidP="000A23FC">
      <w:pPr>
        <w:pStyle w:val="BodyText"/>
        <w:numPr>
          <w:ilvl w:val="0"/>
          <w:numId w:val="1"/>
        </w:numPr>
        <w:spacing w:line="276" w:lineRule="auto"/>
      </w:pPr>
      <w:r>
        <w:t>შეფასება უნდა განხორციელდეს უძრავი და მოძრავი ქონების, ასევე არამატერიალური</w:t>
      </w:r>
      <w:r>
        <w:rPr>
          <w:spacing w:val="1"/>
        </w:rPr>
        <w:t xml:space="preserve"> </w:t>
      </w:r>
      <w:r>
        <w:t>ქონებრივი</w:t>
      </w:r>
      <w:r>
        <w:rPr>
          <w:spacing w:val="1"/>
        </w:rPr>
        <w:t xml:space="preserve"> </w:t>
      </w:r>
      <w:r>
        <w:t>სიკეთის</w:t>
      </w:r>
      <w:r>
        <w:rPr>
          <w:spacing w:val="1"/>
        </w:rPr>
        <w:t xml:space="preserve"> </w:t>
      </w:r>
      <w:r>
        <w:t>შემდგომი</w:t>
      </w:r>
      <w:r>
        <w:rPr>
          <w:spacing w:val="1"/>
        </w:rPr>
        <w:t xml:space="preserve"> </w:t>
      </w:r>
      <w:r>
        <w:t>სავარაუდო</w:t>
      </w:r>
      <w:r>
        <w:rPr>
          <w:spacing w:val="1"/>
        </w:rPr>
        <w:t xml:space="preserve"> </w:t>
      </w:r>
      <w:r>
        <w:t>გამოყენებისა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მიზნობრიობის</w:t>
      </w:r>
      <w:r>
        <w:rPr>
          <w:spacing w:val="1"/>
        </w:rPr>
        <w:t xml:space="preserve"> </w:t>
      </w:r>
      <w:proofErr w:type="gramStart"/>
      <w:r>
        <w:t>გათვალისწინებით</w:t>
      </w:r>
      <w:r w:rsidR="000A23FC">
        <w:t>;</w:t>
      </w:r>
      <w:proofErr w:type="gramEnd"/>
    </w:p>
    <w:p w14:paraId="15F42F70" w14:textId="420D486D" w:rsidR="0014499A" w:rsidRDefault="00000000" w:rsidP="000A23FC">
      <w:pPr>
        <w:pStyle w:val="BodyText"/>
        <w:numPr>
          <w:ilvl w:val="0"/>
          <w:numId w:val="1"/>
        </w:numPr>
        <w:spacing w:line="276" w:lineRule="auto"/>
        <w:ind w:right="117"/>
      </w:pPr>
      <w:r>
        <w:rPr>
          <w:spacing w:val="-1"/>
        </w:rPr>
        <w:t xml:space="preserve">შეფასება უნდა განხორციელდეს </w:t>
      </w:r>
      <w:r>
        <w:t>შეფასების საერთაშორისო სტადარტებზე დაყრდნობით</w:t>
      </w:r>
      <w:r>
        <w:rPr>
          <w:spacing w:val="1"/>
        </w:rPr>
        <w:t xml:space="preserve"> </w:t>
      </w:r>
      <w:r>
        <w:t>და უნდა ითვალისწინებდეს იმ მეთოდოლოგიასა და მიდგომებს, რომლებიც ცალსახად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დაფიქსირებული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საერთაშორისო</w:t>
      </w:r>
      <w:r>
        <w:rPr>
          <w:spacing w:val="1"/>
        </w:rPr>
        <w:t xml:space="preserve"> </w:t>
      </w:r>
      <w:r>
        <w:t>სტანდარტების</w:t>
      </w:r>
      <w:r>
        <w:rPr>
          <w:spacing w:val="1"/>
        </w:rPr>
        <w:t xml:space="preserve"> </w:t>
      </w:r>
      <w:r>
        <w:t>საბჭოს</w:t>
      </w:r>
      <w:r>
        <w:rPr>
          <w:spacing w:val="1"/>
        </w:rPr>
        <w:t xml:space="preserve"> </w:t>
      </w:r>
      <w:r>
        <w:t>(International</w:t>
      </w:r>
      <w:r>
        <w:rPr>
          <w:spacing w:val="-52"/>
        </w:rPr>
        <w:t xml:space="preserve"> </w:t>
      </w:r>
      <w:r>
        <w:t>Valuation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Committee)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გამოქვეყნებულ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საერთაშორისო</w:t>
      </w:r>
      <w:r>
        <w:rPr>
          <w:spacing w:val="1"/>
        </w:rPr>
        <w:t xml:space="preserve"> </w:t>
      </w:r>
      <w:proofErr w:type="gramStart"/>
      <w:r>
        <w:t>სტანდარტებში</w:t>
      </w:r>
      <w:r w:rsidR="000A23FC">
        <w:t>;</w:t>
      </w:r>
      <w:proofErr w:type="gramEnd"/>
    </w:p>
    <w:p w14:paraId="53CC9E4C" w14:textId="0B2A46E3" w:rsidR="0014499A" w:rsidRDefault="00000000" w:rsidP="000A23FC">
      <w:pPr>
        <w:pStyle w:val="BodyText"/>
        <w:numPr>
          <w:ilvl w:val="0"/>
          <w:numId w:val="1"/>
        </w:numPr>
        <w:spacing w:line="276" w:lineRule="auto"/>
        <w:ind w:right="114"/>
      </w:pPr>
      <w:r>
        <w:rPr>
          <w:spacing w:val="-1"/>
        </w:rPr>
        <w:t xml:space="preserve">შემოთავაზებულ მეთოდოლოგიაში </w:t>
      </w:r>
      <w:r>
        <w:t>დეტალურად უნდა იყოს აღწერილი სტანდარტების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-9"/>
        </w:rPr>
        <w:t xml:space="preserve"> </w:t>
      </w:r>
      <w:r>
        <w:t>შემოთავაზებული</w:t>
      </w:r>
      <w:r>
        <w:rPr>
          <w:spacing w:val="-9"/>
        </w:rPr>
        <w:t xml:space="preserve"> </w:t>
      </w:r>
      <w:r>
        <w:t>მიდგომა</w:t>
      </w:r>
      <w:r>
        <w:rPr>
          <w:spacing w:val="-9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ჩასატარებელ</w:t>
      </w:r>
      <w:r>
        <w:rPr>
          <w:spacing w:val="-9"/>
        </w:rPr>
        <w:t xml:space="preserve"> </w:t>
      </w:r>
      <w:r>
        <w:t>სამუშაოთა</w:t>
      </w:r>
      <w:r>
        <w:rPr>
          <w:spacing w:val="-8"/>
        </w:rPr>
        <w:t xml:space="preserve"> </w:t>
      </w:r>
      <w:r>
        <w:t>აღწერა</w:t>
      </w:r>
      <w:r>
        <w:rPr>
          <w:spacing w:val="-11"/>
        </w:rPr>
        <w:t xml:space="preserve"> </w:t>
      </w:r>
      <w:proofErr w:type="gramStart"/>
      <w:r>
        <w:t>თითოეული</w:t>
      </w:r>
      <w:r w:rsidR="000A23FC">
        <w:t xml:space="preserve"> </w:t>
      </w:r>
      <w:r>
        <w:rPr>
          <w:spacing w:val="-53"/>
        </w:rPr>
        <w:t xml:space="preserve"> </w:t>
      </w:r>
      <w:r>
        <w:t>ტიპის</w:t>
      </w:r>
      <w:proofErr w:type="gramEnd"/>
      <w:r>
        <w:rPr>
          <w:spacing w:val="-2"/>
        </w:rPr>
        <w:t xml:space="preserve"> </w:t>
      </w:r>
      <w:r>
        <w:t>შესაფასებელ საგანზე</w:t>
      </w:r>
      <w:r w:rsidR="000A23FC">
        <w:t>;</w:t>
      </w:r>
    </w:p>
    <w:p w14:paraId="6BE1B5CE" w14:textId="3B1ABF80" w:rsidR="0014499A" w:rsidRDefault="00000000" w:rsidP="000A23FC">
      <w:pPr>
        <w:pStyle w:val="BodyText"/>
        <w:numPr>
          <w:ilvl w:val="0"/>
          <w:numId w:val="1"/>
        </w:numPr>
        <w:spacing w:line="276" w:lineRule="auto"/>
        <w:ind w:right="114"/>
      </w:pPr>
      <w:r>
        <w:rPr>
          <w:spacing w:val="-1"/>
        </w:rPr>
        <w:t>მომსახურების</w:t>
      </w:r>
      <w:r>
        <w:t xml:space="preserve"> მიწოდებას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ხარჯებით,</w:t>
      </w:r>
      <w:r>
        <w:rPr>
          <w:spacing w:val="1"/>
        </w:rPr>
        <w:t xml:space="preserve"> </w:t>
      </w:r>
      <w:r>
        <w:t>შემსყიდველის მიერ მიმწოდებლისთვის გაგზავნილი შეტყობინების ჩაბარების შემდეგ.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ჩაბარებად</w:t>
      </w:r>
      <w:r>
        <w:rPr>
          <w:spacing w:val="1"/>
        </w:rPr>
        <w:t xml:space="preserve"> </w:t>
      </w:r>
      <w:r>
        <w:t>ჩაითვლება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მიმწოდებლისთვის</w:t>
      </w:r>
      <w:r>
        <w:rPr>
          <w:spacing w:val="-52"/>
        </w:rPr>
        <w:t xml:space="preserve"> </w:t>
      </w:r>
      <w:r>
        <w:t>ელექტრონული ფოსტის</w:t>
      </w:r>
      <w:r w:rsidR="000A23FC">
        <w:t>,</w:t>
      </w:r>
      <w:r>
        <w:t xml:space="preserve"> ან საფოსტო გზავნილის სახით გაგზავნილი დავალების მიღება.</w:t>
      </w:r>
      <w:r>
        <w:rPr>
          <w:spacing w:val="1"/>
        </w:rPr>
        <w:t xml:space="preserve"> </w:t>
      </w:r>
      <w:r>
        <w:rPr>
          <w:spacing w:val="-1"/>
        </w:rPr>
        <w:t>მომსახურების</w:t>
      </w:r>
      <w:r>
        <w:rPr>
          <w:spacing w:val="-13"/>
        </w:rPr>
        <w:t xml:space="preserve"> </w:t>
      </w:r>
      <w:r>
        <w:rPr>
          <w:spacing w:val="-1"/>
        </w:rPr>
        <w:t>გაწევის</w:t>
      </w:r>
      <w:r>
        <w:rPr>
          <w:spacing w:val="-13"/>
        </w:rPr>
        <w:t xml:space="preserve"> </w:t>
      </w:r>
      <w:r>
        <w:t>ვადის</w:t>
      </w:r>
      <w:r>
        <w:rPr>
          <w:spacing w:val="-13"/>
        </w:rPr>
        <w:t xml:space="preserve"> </w:t>
      </w:r>
      <w:r>
        <w:t>ათვლა</w:t>
      </w:r>
      <w:r>
        <w:rPr>
          <w:spacing w:val="-15"/>
        </w:rPr>
        <w:t xml:space="preserve"> </w:t>
      </w:r>
      <w:r>
        <w:t>დაიწყება</w:t>
      </w:r>
      <w:r>
        <w:rPr>
          <w:spacing w:val="-12"/>
        </w:rPr>
        <w:t xml:space="preserve"> </w:t>
      </w:r>
      <w:r>
        <w:t>შეტყობინების</w:t>
      </w:r>
      <w:r>
        <w:rPr>
          <w:spacing w:val="-12"/>
        </w:rPr>
        <w:t xml:space="preserve"> </w:t>
      </w:r>
      <w:r>
        <w:t>მიღების</w:t>
      </w:r>
      <w:r>
        <w:rPr>
          <w:spacing w:val="-13"/>
        </w:rPr>
        <w:t xml:space="preserve"> </w:t>
      </w:r>
      <w:r>
        <w:t>მომდევნო</w:t>
      </w:r>
      <w:r>
        <w:rPr>
          <w:spacing w:val="-14"/>
        </w:rPr>
        <w:t xml:space="preserve"> </w:t>
      </w:r>
      <w:r>
        <w:t>დღიდან</w:t>
      </w:r>
      <w:r w:rsidR="000A23FC">
        <w:t xml:space="preserve">. </w:t>
      </w:r>
      <w:r>
        <w:t>მომსახურების</w:t>
      </w:r>
      <w:r>
        <w:rPr>
          <w:spacing w:val="1"/>
        </w:rPr>
        <w:t xml:space="preserve"> </w:t>
      </w:r>
      <w:r>
        <w:t>გაწევის</w:t>
      </w:r>
      <w:r>
        <w:rPr>
          <w:spacing w:val="1"/>
        </w:rPr>
        <w:t xml:space="preserve"> </w:t>
      </w:r>
      <w:r>
        <w:t>(შეფასების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წარდგენის)</w:t>
      </w:r>
      <w:r>
        <w:rPr>
          <w:spacing w:val="1"/>
        </w:rPr>
        <w:t xml:space="preserve"> </w:t>
      </w:r>
      <w:r>
        <w:t>ადგილია</w:t>
      </w:r>
      <w:r>
        <w:rPr>
          <w:spacing w:val="1"/>
        </w:rPr>
        <w:t xml:space="preserve"> </w:t>
      </w:r>
      <w:r>
        <w:t>ქ.</w:t>
      </w:r>
      <w:r>
        <w:rPr>
          <w:spacing w:val="1"/>
        </w:rPr>
        <w:t xml:space="preserve"> </w:t>
      </w:r>
      <w:r>
        <w:t>თბილისი,</w:t>
      </w:r>
      <w:r w:rsidR="003D09CF">
        <w:rPr>
          <w:spacing w:val="1"/>
        </w:rPr>
        <w:t xml:space="preserve"> </w:t>
      </w:r>
      <w:r w:rsidR="003D09CF">
        <w:rPr>
          <w:spacing w:val="1"/>
          <w:lang w:val="ka-GE"/>
        </w:rPr>
        <w:t xml:space="preserve">წინამძღვრიშვილის </w:t>
      </w:r>
      <w:proofErr w:type="gramStart"/>
      <w:r w:rsidR="003D09CF">
        <w:rPr>
          <w:spacing w:val="1"/>
          <w:lang w:val="ka-GE"/>
        </w:rPr>
        <w:t>ქ.</w:t>
      </w:r>
      <w:r>
        <w:t>№</w:t>
      </w:r>
      <w:proofErr w:type="gramEnd"/>
      <w:r w:rsidR="003D09CF">
        <w:t>95</w:t>
      </w:r>
      <w:r>
        <w:t>,</w:t>
      </w:r>
      <w:r>
        <w:rPr>
          <w:spacing w:val="1"/>
        </w:rPr>
        <w:t xml:space="preserve"> </w:t>
      </w:r>
    </w:p>
    <w:p w14:paraId="4D0884C4" w14:textId="19AB06A2" w:rsidR="0014499A" w:rsidRDefault="00000000" w:rsidP="000A23FC">
      <w:pPr>
        <w:pStyle w:val="BodyText"/>
        <w:numPr>
          <w:ilvl w:val="0"/>
          <w:numId w:val="1"/>
        </w:numPr>
        <w:spacing w:before="1" w:line="276" w:lineRule="auto"/>
        <w:ind w:right="118"/>
      </w:pPr>
      <w:r>
        <w:rPr>
          <w:spacing w:val="-1"/>
        </w:rPr>
        <w:t>მიმწოდებელი</w:t>
      </w:r>
      <w:r>
        <w:t xml:space="preserve"> </w:t>
      </w:r>
      <w:r>
        <w:rPr>
          <w:spacing w:val="-1"/>
        </w:rPr>
        <w:t>მომსახურების</w:t>
      </w:r>
      <w:r>
        <w:t xml:space="preserve"> გაწევას</w:t>
      </w:r>
      <w:r>
        <w:rPr>
          <w:spacing w:val="1"/>
        </w:rPr>
        <w:t xml:space="preserve"> </w:t>
      </w:r>
      <w:r>
        <w:t>(აუდიტის</w:t>
      </w:r>
      <w:r>
        <w:rPr>
          <w:spacing w:val="1"/>
        </w:rPr>
        <w:t xml:space="preserve"> </w:t>
      </w:r>
      <w:r>
        <w:t>დასკვნის</w:t>
      </w:r>
      <w:r>
        <w:rPr>
          <w:spacing w:val="1"/>
        </w:rPr>
        <w:t xml:space="preserve"> </w:t>
      </w:r>
      <w:r>
        <w:t>ელექტრონულ</w:t>
      </w:r>
      <w:r>
        <w:rPr>
          <w:spacing w:val="1"/>
        </w:rPr>
        <w:t xml:space="preserve"> </w:t>
      </w:r>
      <w:r>
        <w:t>ვერსიასთან</w:t>
      </w:r>
      <w:r>
        <w:rPr>
          <w:spacing w:val="1"/>
        </w:rPr>
        <w:t xml:space="preserve"> </w:t>
      </w:r>
      <w:r>
        <w:t>ერთად მატერიალური სახით შემსყიდველისთვის მიწოდებას)</w:t>
      </w:r>
      <w:r w:rsidR="000A23FC">
        <w:t xml:space="preserve"> </w:t>
      </w:r>
      <w:r>
        <w:t>უზრუნველყოფს შემდეგ</w:t>
      </w:r>
      <w:r>
        <w:rPr>
          <w:spacing w:val="1"/>
        </w:rPr>
        <w:t xml:space="preserve"> </w:t>
      </w:r>
      <w:r>
        <w:t>ვადებში:</w:t>
      </w:r>
    </w:p>
    <w:p w14:paraId="5ADA2074" w14:textId="5BA455CE" w:rsidR="0014499A" w:rsidRDefault="00000000" w:rsidP="000A23FC">
      <w:pPr>
        <w:pStyle w:val="BodyText"/>
        <w:numPr>
          <w:ilvl w:val="0"/>
          <w:numId w:val="3"/>
        </w:numPr>
        <w:spacing w:line="276" w:lineRule="auto"/>
        <w:ind w:right="115"/>
      </w:pPr>
      <w:r>
        <w:t>თუ შესაფასებელი აქტივი მდებარეობს ქ. თბილისში - არაუმეტეს 3 (სამი) 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-1"/>
        </w:rPr>
        <w:t xml:space="preserve"> </w:t>
      </w:r>
      <w:proofErr w:type="gramStart"/>
      <w:r>
        <w:t>ვადაში</w:t>
      </w:r>
      <w:r w:rsidR="000A23FC">
        <w:t>;</w:t>
      </w:r>
      <w:proofErr w:type="gramEnd"/>
    </w:p>
    <w:p w14:paraId="7D1BE664" w14:textId="298D8E9B" w:rsidR="0014499A" w:rsidRDefault="00000000" w:rsidP="000A23FC">
      <w:pPr>
        <w:pStyle w:val="BodyText"/>
        <w:numPr>
          <w:ilvl w:val="0"/>
          <w:numId w:val="3"/>
        </w:numPr>
        <w:spacing w:line="273" w:lineRule="auto"/>
      </w:pPr>
      <w:r>
        <w:t>თუ</w:t>
      </w:r>
      <w:r>
        <w:rPr>
          <w:spacing w:val="-7"/>
        </w:rPr>
        <w:t xml:space="preserve"> </w:t>
      </w:r>
      <w:r>
        <w:t>შესაფასებელი</w:t>
      </w:r>
      <w:r>
        <w:rPr>
          <w:spacing w:val="-7"/>
        </w:rPr>
        <w:t xml:space="preserve"> </w:t>
      </w:r>
      <w:r>
        <w:t>აქტივი</w:t>
      </w:r>
      <w:r>
        <w:rPr>
          <w:spacing w:val="-7"/>
        </w:rPr>
        <w:t xml:space="preserve"> </w:t>
      </w:r>
      <w:r>
        <w:t>მდებარეობს</w:t>
      </w:r>
      <w:r>
        <w:rPr>
          <w:spacing w:val="-7"/>
        </w:rPr>
        <w:t xml:space="preserve"> </w:t>
      </w:r>
      <w:r>
        <w:t>რეგიონ(ებ)ში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არანაკლებ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(ხუთი)</w:t>
      </w:r>
      <w:r>
        <w:rPr>
          <w:spacing w:val="-6"/>
        </w:rPr>
        <w:t xml:space="preserve"> </w:t>
      </w:r>
      <w:r>
        <w:t>სამუშაო</w:t>
      </w:r>
      <w:r>
        <w:rPr>
          <w:spacing w:val="-53"/>
        </w:rPr>
        <w:t xml:space="preserve"> </w:t>
      </w:r>
      <w:r>
        <w:t>დღის</w:t>
      </w:r>
      <w:r>
        <w:rPr>
          <w:spacing w:val="-1"/>
        </w:rPr>
        <w:t xml:space="preserve"> </w:t>
      </w:r>
      <w:proofErr w:type="gramStart"/>
      <w:r>
        <w:t>ვადაში</w:t>
      </w:r>
      <w:r w:rsidR="000A23FC">
        <w:t>;</w:t>
      </w:r>
      <w:proofErr w:type="gramEnd"/>
    </w:p>
    <w:p w14:paraId="32628BE1" w14:textId="65964BAF" w:rsidR="0014499A" w:rsidRDefault="00000000" w:rsidP="000A23FC">
      <w:pPr>
        <w:pStyle w:val="BodyText"/>
        <w:numPr>
          <w:ilvl w:val="0"/>
          <w:numId w:val="3"/>
        </w:numPr>
        <w:spacing w:before="4" w:line="276" w:lineRule="auto"/>
        <w:ind w:right="114"/>
      </w:pPr>
      <w:r>
        <w:t>გამონაკლის</w:t>
      </w:r>
      <w:r>
        <w:rPr>
          <w:spacing w:val="-8"/>
        </w:rPr>
        <w:t xml:space="preserve"> </w:t>
      </w:r>
      <w:r>
        <w:t>შემთხვევებში</w:t>
      </w:r>
      <w:r>
        <w:rPr>
          <w:spacing w:val="-8"/>
        </w:rPr>
        <w:t xml:space="preserve"> </w:t>
      </w:r>
      <w:r>
        <w:t>დასკვნის</w:t>
      </w:r>
      <w:r>
        <w:rPr>
          <w:spacing w:val="-7"/>
        </w:rPr>
        <w:t xml:space="preserve"> </w:t>
      </w:r>
      <w:r>
        <w:t>მომზადებისა</w:t>
      </w:r>
      <w:r>
        <w:rPr>
          <w:spacing w:val="-7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მიწოდების</w:t>
      </w:r>
      <w:r>
        <w:rPr>
          <w:spacing w:val="-7"/>
        </w:rPr>
        <w:t xml:space="preserve"> </w:t>
      </w:r>
      <w:r>
        <w:t>ვადები</w:t>
      </w:r>
      <w:r>
        <w:rPr>
          <w:spacing w:val="-8"/>
        </w:rPr>
        <w:t xml:space="preserve"> </w:t>
      </w:r>
      <w:r>
        <w:t>შეიძლება</w:t>
      </w:r>
      <w:r>
        <w:rPr>
          <w:spacing w:val="-53"/>
        </w:rPr>
        <w:t xml:space="preserve"> </w:t>
      </w:r>
      <w:r>
        <w:t>გაიზარდოს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შემცირდეს,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დარეგულირდება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ურთიერთშეთანხმებით</w:t>
      </w:r>
      <w:r>
        <w:rPr>
          <w:spacing w:val="1"/>
        </w:rPr>
        <w:t xml:space="preserve"> </w:t>
      </w:r>
      <w:r>
        <w:t>(მათ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ფორმით).</w:t>
      </w:r>
      <w:r w:rsidR="000A23FC">
        <w:rPr>
          <w:spacing w:val="1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გაწევის</w:t>
      </w:r>
      <w:r>
        <w:rPr>
          <w:spacing w:val="-2"/>
        </w:rPr>
        <w:t xml:space="preserve"> </w:t>
      </w:r>
      <w:r>
        <w:t>ვადის</w:t>
      </w:r>
      <w:r>
        <w:rPr>
          <w:spacing w:val="-2"/>
        </w:rPr>
        <w:t xml:space="preserve"> </w:t>
      </w:r>
      <w:r>
        <w:t>ათვლა</w:t>
      </w:r>
      <w:r>
        <w:rPr>
          <w:spacing w:val="-1"/>
        </w:rPr>
        <w:t xml:space="preserve"> </w:t>
      </w:r>
      <w:r>
        <w:t>დაიწყება შეტყობინების</w:t>
      </w:r>
      <w:r>
        <w:rPr>
          <w:spacing w:val="-2"/>
        </w:rPr>
        <w:t xml:space="preserve"> </w:t>
      </w:r>
      <w:r>
        <w:t>მიღების</w:t>
      </w:r>
      <w:r>
        <w:rPr>
          <w:spacing w:val="-2"/>
        </w:rPr>
        <w:t xml:space="preserve"> </w:t>
      </w:r>
      <w:r>
        <w:t>მომდევნო დღიდან.</w:t>
      </w:r>
    </w:p>
    <w:p w14:paraId="099D12D4" w14:textId="51E257F5" w:rsidR="0014499A" w:rsidRDefault="00000000" w:rsidP="000A23FC">
      <w:pPr>
        <w:pStyle w:val="BodyText"/>
        <w:numPr>
          <w:ilvl w:val="0"/>
          <w:numId w:val="2"/>
        </w:numPr>
        <w:spacing w:before="1" w:line="273" w:lineRule="auto"/>
      </w:pPr>
      <w:r>
        <w:rPr>
          <w:spacing w:val="-1"/>
        </w:rPr>
        <w:t>დასკვნის</w:t>
      </w:r>
      <w:r>
        <w:rPr>
          <w:spacing w:val="-3"/>
        </w:rPr>
        <w:t xml:space="preserve"> </w:t>
      </w:r>
      <w:r>
        <w:rPr>
          <w:spacing w:val="-1"/>
        </w:rPr>
        <w:t>წარმოდგენა</w:t>
      </w:r>
      <w:r>
        <w:rPr>
          <w:spacing w:val="-2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განხორციელდეს</w:t>
      </w:r>
      <w:r>
        <w:rPr>
          <w:spacing w:val="-3"/>
        </w:rPr>
        <w:t xml:space="preserve"> </w:t>
      </w:r>
      <w:r>
        <w:t>ელექტრონული</w:t>
      </w:r>
      <w:r>
        <w:rPr>
          <w:spacing w:val="-3"/>
        </w:rPr>
        <w:t xml:space="preserve"> </w:t>
      </w:r>
      <w:r>
        <w:t>სახით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proofErr w:type="gramStart"/>
      <w:r>
        <w:t>მატერიალურად,</w:t>
      </w:r>
      <w:r w:rsidR="000A23FC">
        <w:t xml:space="preserve"> </w:t>
      </w:r>
      <w:r>
        <w:rPr>
          <w:spacing w:val="-53"/>
        </w:rPr>
        <w:t xml:space="preserve"> </w:t>
      </w:r>
      <w:r>
        <w:t>ქართულ</w:t>
      </w:r>
      <w:proofErr w:type="gramEnd"/>
      <w:r>
        <w:rPr>
          <w:spacing w:val="-3"/>
        </w:rPr>
        <w:t xml:space="preserve"> </w:t>
      </w:r>
      <w:r>
        <w:t>ენაზე,</w:t>
      </w:r>
      <w:r>
        <w:rPr>
          <w:spacing w:val="-3"/>
        </w:rPr>
        <w:t xml:space="preserve"> </w:t>
      </w:r>
      <w:r>
        <w:t>ერთ</w:t>
      </w:r>
      <w:r>
        <w:rPr>
          <w:spacing w:val="-2"/>
        </w:rPr>
        <w:t xml:space="preserve"> </w:t>
      </w:r>
      <w:r>
        <w:t>ეგზემპლარად.</w:t>
      </w:r>
    </w:p>
    <w:sectPr w:rsidR="0014499A">
      <w:type w:val="continuous"/>
      <w:pgSz w:w="12240" w:h="15840"/>
      <w:pgMar w:top="8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B51"/>
    <w:multiLevelType w:val="hybridMultilevel"/>
    <w:tmpl w:val="909E832C"/>
    <w:lvl w:ilvl="0" w:tplc="040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75B91DD9"/>
    <w:multiLevelType w:val="hybridMultilevel"/>
    <w:tmpl w:val="4280A51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7E4439A"/>
    <w:multiLevelType w:val="hybridMultilevel"/>
    <w:tmpl w:val="80966B3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899755810">
    <w:abstractNumId w:val="1"/>
  </w:num>
  <w:num w:numId="2" w16cid:durableId="1014454434">
    <w:abstractNumId w:val="2"/>
  </w:num>
  <w:num w:numId="3" w16cid:durableId="206668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9A"/>
    <w:rsid w:val="000A23FC"/>
    <w:rsid w:val="000F46BB"/>
    <w:rsid w:val="0014499A"/>
    <w:rsid w:val="003D09CF"/>
    <w:rsid w:val="008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3DCD"/>
  <w15:docId w15:val="{766F43A3-B1F8-4056-B468-BAC21E3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right="116" w:hanging="360"/>
      <w:jc w:val="both"/>
    </w:pPr>
  </w:style>
  <w:style w:type="paragraph" w:styleId="Title">
    <w:name w:val="Title"/>
    <w:basedOn w:val="Normal"/>
    <w:uiPriority w:val="10"/>
    <w:qFormat/>
    <w:pPr>
      <w:spacing w:before="6"/>
      <w:ind w:left="116" w:right="118"/>
      <w:jc w:val="center"/>
    </w:pPr>
    <w:rPr>
      <w:rFonts w:ascii="Segoe UI Symbol" w:eastAsia="Segoe UI Symbol" w:hAnsi="Segoe UI Symbol" w:cs="Segoe UI Symbo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Zviad Kiknadze</cp:lastModifiedBy>
  <cp:revision>5</cp:revision>
  <dcterms:created xsi:type="dcterms:W3CDTF">2023-02-06T09:22:00Z</dcterms:created>
  <dcterms:modified xsi:type="dcterms:W3CDTF">2023-02-06T09:31:00Z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2023-02-06T00:00:00Z</vt:filetime>
  </property>
</Properties>
</file>